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A624C" w14:textId="77777777" w:rsidR="004714E6" w:rsidRPr="007C6C75" w:rsidRDefault="004714E6" w:rsidP="004714E6">
      <w:pPr>
        <w:pStyle w:val="Overskrift1"/>
        <w:rPr>
          <w:rFonts w:asciiTheme="minorHAnsi" w:hAnsiTheme="minorHAnsi" w:cstheme="minorHAnsi"/>
          <w:sz w:val="48"/>
          <w:szCs w:val="48"/>
        </w:rPr>
      </w:pPr>
      <w:bookmarkStart w:id="0" w:name="_Toc147508135"/>
      <w:r>
        <w:rPr>
          <w:rFonts w:asciiTheme="minorHAnsi" w:hAnsiTheme="minorHAnsi" w:cstheme="minorHAnsi"/>
          <w:sz w:val="48"/>
          <w:szCs w:val="48"/>
        </w:rPr>
        <w:t>Brydningsindeks for akryl (</w:t>
      </w:r>
      <w:r w:rsidRPr="007C6C75">
        <w:rPr>
          <w:rFonts w:asciiTheme="minorHAnsi" w:hAnsiTheme="minorHAnsi" w:cstheme="minorHAnsi"/>
          <w:sz w:val="48"/>
          <w:szCs w:val="48"/>
        </w:rPr>
        <w:t>plexiglas</w:t>
      </w:r>
      <w:bookmarkEnd w:id="0"/>
      <w:r>
        <w:rPr>
          <w:rFonts w:asciiTheme="minorHAnsi" w:hAnsiTheme="minorHAnsi" w:cstheme="minorHAnsi"/>
          <w:sz w:val="48"/>
          <w:szCs w:val="48"/>
        </w:rPr>
        <w:t>)</w:t>
      </w:r>
      <w:r w:rsidRPr="007C6C75">
        <w:rPr>
          <w:rFonts w:asciiTheme="minorHAnsi" w:hAnsiTheme="minorHAnsi" w:cstheme="minorHAnsi"/>
          <w:sz w:val="48"/>
          <w:szCs w:val="48"/>
        </w:rPr>
        <w:t xml:space="preserve"> </w:t>
      </w:r>
    </w:p>
    <w:p w14:paraId="10D9C851" w14:textId="77777777" w:rsidR="004714E6" w:rsidRDefault="004714E6" w:rsidP="004714E6">
      <w:pPr>
        <w:rPr>
          <w:rFonts w:cstheme="minorHAnsi"/>
        </w:rPr>
      </w:pPr>
    </w:p>
    <w:p w14:paraId="0DE68294" w14:textId="77777777" w:rsidR="004714E6" w:rsidRPr="00FA65EA" w:rsidRDefault="004714E6" w:rsidP="004714E6">
      <w:pPr>
        <w:rPr>
          <w:rFonts w:cstheme="minorHAnsi"/>
        </w:rPr>
      </w:pPr>
      <w:r>
        <w:rPr>
          <w:rFonts w:cstheme="minorHAnsi"/>
        </w:rPr>
        <w:t xml:space="preserve">Formål: </w:t>
      </w:r>
      <w:r w:rsidRPr="00FA65EA">
        <w:rPr>
          <w:rFonts w:cstheme="minorHAnsi"/>
        </w:rPr>
        <w:t xml:space="preserve">At bestemme brydningsindekset for akryl (plexiglas) eksperimentelt  </w:t>
      </w:r>
    </w:p>
    <w:p w14:paraId="5F2C0F40" w14:textId="77777777" w:rsidR="004714E6" w:rsidRPr="00FA65EA" w:rsidRDefault="004714E6" w:rsidP="004714E6">
      <w:pPr>
        <w:rPr>
          <w:rFonts w:cstheme="minorHAnsi"/>
        </w:rPr>
      </w:pPr>
      <w:r w:rsidRPr="00FA65EA">
        <w:rPr>
          <w:rFonts w:cstheme="minorHAnsi"/>
        </w:rPr>
        <w:t>Tabelværdien er for brydningsindeks for plexiglas er n = 1,49.</w:t>
      </w:r>
    </w:p>
    <w:p w14:paraId="3851FFE3" w14:textId="77777777" w:rsidR="004714E6" w:rsidRDefault="004714E6" w:rsidP="004714E6">
      <w:pPr>
        <w:rPr>
          <w:rFonts w:cstheme="minorHAnsi"/>
          <w:u w:val="single"/>
        </w:rPr>
      </w:pPr>
    </w:p>
    <w:p w14:paraId="3CD2880C" w14:textId="77777777" w:rsidR="004714E6" w:rsidRPr="00FA65EA" w:rsidRDefault="004714E6" w:rsidP="004714E6">
      <w:pPr>
        <w:pStyle w:val="Overskrift2"/>
      </w:pPr>
      <w:r w:rsidRPr="007C6C75">
        <w:t xml:space="preserve">Teori  </w:t>
      </w:r>
    </w:p>
    <w:p w14:paraId="73BA135E" w14:textId="77777777" w:rsidR="004714E6" w:rsidRPr="007C6C75" w:rsidRDefault="004714E6" w:rsidP="004714E6">
      <w:pPr>
        <w:rPr>
          <w:rFonts w:cstheme="minorHAnsi"/>
        </w:rPr>
      </w:pPr>
      <w:r w:rsidRPr="007C6C75">
        <w:rPr>
          <w:rFonts w:cstheme="minorHAnsi"/>
        </w:rPr>
        <w:t xml:space="preserve">Brydningsloven </w:t>
      </w:r>
    </w:p>
    <w:p w14:paraId="4485E347" w14:textId="4F387180" w:rsidR="004714E6" w:rsidRDefault="004714E6" w:rsidP="004714E6">
      <w:pPr>
        <w:rPr>
          <w:rFonts w:eastAsiaTheme="minorEastAsia" w:cstheme="minorHAnsi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sin⁡</m:t>
              </m:r>
              <m:r>
                <w:rPr>
                  <w:rFonts w:ascii="Cambria Math" w:hAnsi="Cambria Math" w:cstheme="minorHAnsi"/>
                </w:rPr>
                <m:t>(i)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</w:rPr>
                <m:t>sin⁡</m:t>
              </m:r>
              <m:r>
                <w:rPr>
                  <w:rFonts w:ascii="Cambria Math" w:hAnsi="Cambria Math" w:cstheme="minorHAnsi"/>
                </w:rPr>
                <m:t>(b)</m:t>
              </m:r>
            </m:den>
          </m:f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1</m:t>
                  </m:r>
                </m:sub>
              </m:sSub>
            </m:den>
          </m:f>
        </m:oMath>
      </m:oMathPara>
    </w:p>
    <w:p w14:paraId="5F6CE472" w14:textId="77777777" w:rsidR="004714E6" w:rsidRPr="007C6C75" w:rsidRDefault="004714E6" w:rsidP="004714E6">
      <w:pPr>
        <w:rPr>
          <w:rFonts w:cstheme="minorHAnsi"/>
        </w:rPr>
      </w:pPr>
    </w:p>
    <w:p w14:paraId="6F84D875" w14:textId="77777777" w:rsidR="004714E6" w:rsidRDefault="004714E6" w:rsidP="004714E6">
      <w:pPr>
        <w:rPr>
          <w:rFonts w:cstheme="minorHAnsi"/>
        </w:rPr>
      </w:pPr>
      <w:r w:rsidRPr="007C6C75">
        <w:rPr>
          <w:rFonts w:cstheme="minorHAnsi"/>
        </w:rPr>
        <w:t xml:space="preserve"> </w:t>
      </w:r>
      <m:oMath>
        <m:r>
          <w:rPr>
            <w:rFonts w:ascii="Cambria Math" w:hAnsi="Cambria Math" w:cstheme="minorHAnsi"/>
          </w:rPr>
          <m:t>i</m:t>
        </m:r>
      </m:oMath>
      <w:r w:rsidRPr="007C6C75">
        <w:rPr>
          <w:rFonts w:cstheme="minorHAnsi"/>
        </w:rPr>
        <w:t xml:space="preserve"> er indfaldsvinklen </w:t>
      </w:r>
    </w:p>
    <w:p w14:paraId="5670E1AF" w14:textId="77777777" w:rsidR="004714E6" w:rsidRDefault="004714E6" w:rsidP="004714E6">
      <w:pPr>
        <w:rPr>
          <w:rFonts w:cstheme="minorHAnsi"/>
        </w:rPr>
      </w:pPr>
      <m:oMath>
        <m:r>
          <w:rPr>
            <w:rFonts w:ascii="Cambria Math" w:hAnsi="Cambria Math" w:cstheme="minorHAnsi"/>
          </w:rPr>
          <m:t>b</m:t>
        </m:r>
      </m:oMath>
      <w:r w:rsidRPr="007C6C75">
        <w:rPr>
          <w:rFonts w:cstheme="minorHAnsi"/>
        </w:rPr>
        <w:t xml:space="preserve"> er brydningsvinklen.</w:t>
      </w:r>
    </w:p>
    <w:p w14:paraId="438EE70B" w14:textId="77777777" w:rsidR="004714E6" w:rsidRDefault="004714E6" w:rsidP="004714E6">
      <w:pPr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n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</m:oMath>
      <w:r w:rsidRPr="007C6C75">
        <w:rPr>
          <w:rFonts w:cstheme="minorHAnsi"/>
        </w:rPr>
        <w:t xml:space="preserve">er brydningsindekset for mediet som lyset kommer </w:t>
      </w:r>
      <w:r w:rsidRPr="00E501FA">
        <w:rPr>
          <w:rFonts w:cstheme="minorHAnsi"/>
          <w:i/>
          <w:iCs/>
        </w:rPr>
        <w:t>fra</w:t>
      </w:r>
      <w:r w:rsidRPr="007C6C75">
        <w:rPr>
          <w:rFonts w:cstheme="minorHAnsi"/>
        </w:rPr>
        <w:t xml:space="preserve"> </w:t>
      </w:r>
    </w:p>
    <w:p w14:paraId="5C425D1F" w14:textId="77777777" w:rsidR="004714E6" w:rsidRDefault="004714E6" w:rsidP="004714E6">
      <w:pPr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n</m:t>
            </m:r>
          </m:e>
          <m:sub>
            <m:r>
              <w:rPr>
                <w:rFonts w:ascii="Cambria Math" w:hAnsi="Cambria Math" w:cstheme="minorHAnsi"/>
              </w:rPr>
              <m:t>2</m:t>
            </m:r>
          </m:sub>
        </m:sSub>
      </m:oMath>
      <w:r w:rsidRPr="007C6C75">
        <w:rPr>
          <w:rFonts w:cstheme="minorHAnsi"/>
        </w:rPr>
        <w:t xml:space="preserve">  er brydningsindekset for materialet som lysstrålen kommer igennem </w:t>
      </w:r>
    </w:p>
    <w:p w14:paraId="787C1727" w14:textId="10AA1450" w:rsidR="004714E6" w:rsidRDefault="004714E6" w:rsidP="004714E6">
      <w:pPr>
        <w:rPr>
          <w:rFonts w:cstheme="minorHAnsi"/>
        </w:rPr>
      </w:pPr>
      <w:r>
        <w:rPr>
          <w:rFonts w:cstheme="minorHAnsi"/>
        </w:rPr>
        <w:t xml:space="preserve">Da brydningsindekset for lys i luft er 1 </w:t>
      </w:r>
      <w:proofErr w:type="spellStart"/>
      <w:r>
        <w:rPr>
          <w:rFonts w:cstheme="minorHAnsi"/>
        </w:rPr>
        <w:t>dvs</w:t>
      </w:r>
      <w:proofErr w:type="spellEnd"/>
      <w:r>
        <w:rPr>
          <w:rFonts w:cstheme="minorHAnsi"/>
        </w:rPr>
        <w:t xml:space="preserve"> at n, så gælder der i dette forsøg at </w:t>
      </w:r>
    </w:p>
    <w:p w14:paraId="0A29A99F" w14:textId="687A5592" w:rsidR="004714E6" w:rsidRPr="004714E6" w:rsidRDefault="004714E6" w:rsidP="004714E6">
      <w:pPr>
        <w:rPr>
          <w:rFonts w:eastAsiaTheme="minorEastAsia" w:cstheme="minorHAnsi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theme="minorHAnsi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</w:rPr>
                        <m:t>i</m:t>
                      </m:r>
                    </m:e>
                  </m:d>
                </m:e>
              </m:func>
            </m:num>
            <m:den>
              <m:func>
                <m:funcPr>
                  <m:ctrlPr>
                    <w:rPr>
                      <w:rFonts w:ascii="Cambria Math" w:hAnsi="Cambria Math" w:cstheme="minorHAnsi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</m:d>
                </m:e>
              </m:func>
            </m:den>
          </m:f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plexiglas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</w:rPr>
                <m:t>1</m:t>
              </m:r>
            </m:den>
          </m:f>
          <m:r>
            <w:rPr>
              <w:rFonts w:ascii="Cambria Math" w:hAnsi="Cambria Math" w:cstheme="minorHAnsi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n</m:t>
              </m:r>
            </m:e>
            <m:sub>
              <m:r>
                <w:rPr>
                  <w:rFonts w:ascii="Cambria Math" w:hAnsi="Cambria Math" w:cstheme="minorHAnsi"/>
                </w:rPr>
                <m:t>plexiglas</m:t>
              </m:r>
            </m:sub>
          </m:sSub>
        </m:oMath>
      </m:oMathPara>
    </w:p>
    <w:p w14:paraId="4271D0FB" w14:textId="77777777" w:rsidR="004714E6" w:rsidRPr="004714E6" w:rsidRDefault="004714E6" w:rsidP="004714E6">
      <w:pPr>
        <w:rPr>
          <w:rFonts w:eastAsiaTheme="minorEastAsia" w:cstheme="minorHAnsi"/>
        </w:rPr>
      </w:pPr>
    </w:p>
    <w:p w14:paraId="7DDDA07A" w14:textId="77777777" w:rsidR="004714E6" w:rsidRPr="00FA65EA" w:rsidRDefault="004714E6" w:rsidP="004714E6">
      <w:pPr>
        <w:rPr>
          <w:rFonts w:cstheme="minorHAnsi"/>
        </w:rPr>
      </w:pPr>
    </w:p>
    <w:p w14:paraId="78FB5D14" w14:textId="77777777" w:rsidR="004714E6" w:rsidRDefault="004714E6" w:rsidP="004714E6">
      <w:pPr>
        <w:rPr>
          <w:rFonts w:cstheme="minorHAnsi"/>
          <w:szCs w:val="28"/>
        </w:rPr>
      </w:pPr>
      <w:r>
        <w:rPr>
          <w:rFonts w:cstheme="minorHAnsi"/>
          <w:szCs w:val="28"/>
        </w:rPr>
        <w:t xml:space="preserve">Der er en ligefrem proportional sammenhæng mellem sin(i) og sin(b) da brydningsforholdet er konstant idet </w:t>
      </w:r>
    </w:p>
    <w:p w14:paraId="5E2EBAE8" w14:textId="3A128F8C" w:rsidR="004714E6" w:rsidRDefault="004714E6" w:rsidP="004714E6">
      <w:pPr>
        <w:rPr>
          <w:rFonts w:cstheme="minorHAnsi"/>
          <w:szCs w:val="28"/>
        </w:rPr>
      </w:pPr>
      <m:oMathPara>
        <m:oMath>
          <m:func>
            <m:funcPr>
              <m:ctrlPr>
                <w:rPr>
                  <w:rFonts w:ascii="Cambria Math" w:hAnsi="Cambria Math" w:cstheme="minorHAnsi"/>
                  <w:i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inorHAnsi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Cs w:val="28"/>
                    </w:rPr>
                    <m:t>i</m:t>
                  </m:r>
                </m:e>
              </m:d>
            </m:e>
          </m:func>
          <m:r>
            <w:rPr>
              <w:rFonts w:ascii="Cambria Math" w:hAnsi="Cambria Math" w:cstheme="minorHAnsi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theme="minorHAnsi"/>
                  <w:szCs w:val="28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szCs w:val="28"/>
                </w:rPr>
                <m:t>plexiglas</m:t>
              </m:r>
            </m:sub>
          </m:sSub>
          <m:r>
            <w:rPr>
              <w:rFonts w:ascii="Cambria Math" w:hAnsi="Cambria Math" w:cstheme="minorHAnsi"/>
              <w:szCs w:val="28"/>
            </w:rPr>
            <m:t>·</m:t>
          </m:r>
          <m:func>
            <m:funcPr>
              <m:ctrlPr>
                <w:rPr>
                  <w:rFonts w:ascii="Cambria Math" w:hAnsi="Cambria Math" w:cstheme="minorHAnsi"/>
                  <w:i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inorHAnsi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Cs w:val="28"/>
                    </w:rPr>
                    <m:t>b</m:t>
                  </m:r>
                </m:e>
              </m:d>
            </m:e>
          </m:func>
        </m:oMath>
      </m:oMathPara>
    </w:p>
    <w:p w14:paraId="41C52CAC" w14:textId="0FE99773" w:rsidR="004714E6" w:rsidRDefault="004714E6" w:rsidP="004714E6">
      <w:pPr>
        <w:rPr>
          <w:rFonts w:cstheme="minorHAnsi"/>
          <w:szCs w:val="28"/>
        </w:rPr>
      </w:pPr>
      <w:r>
        <w:rPr>
          <w:rFonts w:cstheme="minorHAnsi"/>
          <w:szCs w:val="28"/>
        </w:rPr>
        <w:t xml:space="preserve">Svarende til at y er sin(i), x er sin(b) og </w:t>
      </w:r>
      <m:oMath>
        <m:r>
          <w:rPr>
            <w:rFonts w:ascii="Cambria Math" w:hAnsi="Cambria Math" w:cstheme="minorHAnsi"/>
            <w:szCs w:val="28"/>
          </w:rPr>
          <m:t>n_plexiglas</m:t>
        </m:r>
      </m:oMath>
      <w:r>
        <w:rPr>
          <w:rFonts w:cstheme="minorHAnsi"/>
          <w:szCs w:val="28"/>
        </w:rPr>
        <w:t xml:space="preserve"> er proportionalitetskonstanten. </w:t>
      </w:r>
    </w:p>
    <w:p w14:paraId="444FACE2" w14:textId="77777777" w:rsidR="004714E6" w:rsidRPr="007C6C75" w:rsidRDefault="004714E6" w:rsidP="004714E6">
      <w:pPr>
        <w:rPr>
          <w:rFonts w:cstheme="minorHAnsi"/>
          <w:szCs w:val="28"/>
        </w:rPr>
      </w:pPr>
      <w:r>
        <w:rPr>
          <w:rFonts w:cstheme="minorHAnsi"/>
          <w:szCs w:val="28"/>
        </w:rPr>
        <w:t xml:space="preserve">Opstilling (andet foto skal indsættes med lysboks stillet på en enkelt laserstråle) </w:t>
      </w:r>
    </w:p>
    <w:p w14:paraId="3FA8313E" w14:textId="77777777" w:rsidR="004714E6" w:rsidRPr="00FA65EA" w:rsidRDefault="004714E6" w:rsidP="004714E6">
      <w:pPr>
        <w:rPr>
          <w:rFonts w:cstheme="minorHAnsi"/>
          <w:szCs w:val="28"/>
        </w:rPr>
      </w:pPr>
      <w:r w:rsidRPr="007C6C75">
        <w:rPr>
          <w:rFonts w:cstheme="minorHAnsi"/>
          <w:noProof/>
          <w:szCs w:val="28"/>
        </w:rPr>
        <w:lastRenderedPageBreak/>
        <w:drawing>
          <wp:inline distT="0" distB="0" distL="0" distR="0" wp14:anchorId="2D74EEDF" wp14:editId="79FC9D2D">
            <wp:extent cx="2800350" cy="2132977"/>
            <wp:effectExtent l="0" t="0" r="0" b="635"/>
            <wp:docPr id="3" name="Billede 3" descr="Et billede, der indeholder tekst, cirkel, kompas, indendørs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lede 3" descr="Et billede, der indeholder tekst, cirkel, kompas, indendørs&#10;&#10;Automatisk genereret beskrivels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956" cy="215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5FAE1" w14:textId="77777777" w:rsidR="004714E6" w:rsidRDefault="004714E6" w:rsidP="004714E6">
      <w:pPr>
        <w:rPr>
          <w:rFonts w:cstheme="minorHAnsi"/>
          <w:u w:val="single"/>
        </w:rPr>
      </w:pPr>
    </w:p>
    <w:p w14:paraId="73265E08" w14:textId="77777777" w:rsidR="004714E6" w:rsidRPr="007C6C75" w:rsidRDefault="004714E6" w:rsidP="004714E6">
      <w:pPr>
        <w:rPr>
          <w:rFonts w:cstheme="minorHAnsi"/>
        </w:rPr>
      </w:pPr>
    </w:p>
    <w:p w14:paraId="21F24002" w14:textId="77777777" w:rsidR="004714E6" w:rsidRPr="007C6C75" w:rsidRDefault="004714E6" w:rsidP="004714E6">
      <w:pPr>
        <w:pStyle w:val="Overskrift1"/>
        <w:rPr>
          <w:rFonts w:asciiTheme="minorHAnsi" w:hAnsiTheme="minorHAnsi" w:cstheme="minorHAnsi"/>
          <w:sz w:val="22"/>
          <w:szCs w:val="22"/>
        </w:rPr>
      </w:pPr>
      <w:bookmarkStart w:id="1" w:name="_Toc147508136"/>
      <w:r w:rsidRPr="007C6C75">
        <w:rPr>
          <w:rFonts w:asciiTheme="minorHAnsi" w:hAnsiTheme="minorHAnsi" w:cstheme="minorHAnsi"/>
          <w:sz w:val="22"/>
          <w:szCs w:val="22"/>
        </w:rPr>
        <w:t>F</w:t>
      </w:r>
      <w:bookmarkEnd w:id="1"/>
      <w:r>
        <w:rPr>
          <w:rFonts w:asciiTheme="minorHAnsi" w:hAnsiTheme="minorHAnsi" w:cstheme="minorHAnsi"/>
          <w:sz w:val="22"/>
          <w:szCs w:val="22"/>
        </w:rPr>
        <w:t xml:space="preserve">remgangsmåde </w:t>
      </w:r>
    </w:p>
    <w:p w14:paraId="658E642A" w14:textId="77777777" w:rsidR="004714E6" w:rsidRDefault="004714E6" w:rsidP="004714E6">
      <w:pPr>
        <w:rPr>
          <w:rFonts w:cstheme="minorHAnsi"/>
        </w:rPr>
      </w:pPr>
      <w:r w:rsidRPr="007C6C75">
        <w:rPr>
          <w:rFonts w:cstheme="minorHAnsi"/>
        </w:rPr>
        <w:t xml:space="preserve">Lys med en laser ind mod midten af halvcirkelformede klods. Halvcirklen </w:t>
      </w:r>
      <w:r>
        <w:rPr>
          <w:rFonts w:cstheme="minorHAnsi"/>
        </w:rPr>
        <w:t xml:space="preserve">af plexiglas </w:t>
      </w:r>
      <w:r w:rsidRPr="007C6C75">
        <w:rPr>
          <w:rFonts w:cstheme="minorHAnsi"/>
        </w:rPr>
        <w:t xml:space="preserve">skal være placeret </w:t>
      </w:r>
      <w:r>
        <w:rPr>
          <w:rFonts w:cstheme="minorHAnsi"/>
        </w:rPr>
        <w:t xml:space="preserve">i centrum af </w:t>
      </w:r>
      <w:proofErr w:type="spellStart"/>
      <w:r>
        <w:rPr>
          <w:rFonts w:cstheme="minorHAnsi"/>
        </w:rPr>
        <w:t>af</w:t>
      </w:r>
      <w:proofErr w:type="spellEnd"/>
      <w:r>
        <w:rPr>
          <w:rFonts w:cstheme="minorHAnsi"/>
        </w:rPr>
        <w:t xml:space="preserve"> papiret</w:t>
      </w:r>
      <w:r w:rsidRPr="007C6C75">
        <w:rPr>
          <w:rFonts w:cstheme="minorHAnsi"/>
        </w:rPr>
        <w:t xml:space="preserve">. Mål samhørende værdier af i og b. </w:t>
      </w:r>
    </w:p>
    <w:p w14:paraId="22A59E7D" w14:textId="77777777" w:rsidR="004714E6" w:rsidRDefault="004714E6" w:rsidP="004714E6">
      <w:pPr>
        <w:rPr>
          <w:rFonts w:cstheme="minorHAnsi"/>
        </w:rPr>
      </w:pPr>
      <w:r w:rsidRPr="007C6C75">
        <w:rPr>
          <w:rFonts w:cstheme="minorHAnsi"/>
        </w:rPr>
        <w:t xml:space="preserve">Mål </w:t>
      </w:r>
      <w:r>
        <w:rPr>
          <w:rFonts w:cstheme="minorHAnsi"/>
        </w:rPr>
        <w:t xml:space="preserve">brydningsvinkel med disse </w:t>
      </w:r>
      <w:proofErr w:type="spellStart"/>
      <w:r>
        <w:rPr>
          <w:rFonts w:cstheme="minorHAnsi"/>
        </w:rPr>
        <w:t>indfaldvinkler</w:t>
      </w:r>
      <w:proofErr w:type="spellEnd"/>
      <w:r>
        <w:rPr>
          <w:rFonts w:cstheme="minorHAnsi"/>
        </w:rPr>
        <w:t xml:space="preserve"> </w:t>
      </w:r>
    </w:p>
    <w:p w14:paraId="46BDE538" w14:textId="77777777" w:rsidR="004714E6" w:rsidRPr="007C6C75" w:rsidRDefault="004714E6" w:rsidP="004714E6">
      <w:pPr>
        <w:rPr>
          <w:rFonts w:cstheme="minorHAnsi"/>
          <w:vertAlign w:val="superscript"/>
        </w:rPr>
      </w:pPr>
      <w:r w:rsidRPr="007C6C75">
        <w:rPr>
          <w:rFonts w:cstheme="minorHAnsi"/>
        </w:rPr>
        <w:t>fx med i=10,</w:t>
      </w:r>
      <w:proofErr w:type="gramStart"/>
      <w:r w:rsidRPr="007C6C75">
        <w:rPr>
          <w:rFonts w:cstheme="minorHAnsi"/>
        </w:rPr>
        <w:t>0</w:t>
      </w:r>
      <w:r w:rsidRPr="007C6C75">
        <w:rPr>
          <w:rFonts w:cstheme="minorHAnsi"/>
          <w:vertAlign w:val="superscript"/>
        </w:rPr>
        <w:t xml:space="preserve">0  </w:t>
      </w:r>
      <w:r w:rsidRPr="007C6C75">
        <w:rPr>
          <w:rFonts w:cstheme="minorHAnsi"/>
        </w:rPr>
        <w:t>,</w:t>
      </w:r>
      <w:proofErr w:type="gramEnd"/>
      <w:r w:rsidRPr="007C6C75">
        <w:rPr>
          <w:rFonts w:cstheme="minorHAnsi"/>
        </w:rPr>
        <w:t xml:space="preserve">  i=20,0</w:t>
      </w:r>
      <w:r w:rsidRPr="007C6C75">
        <w:rPr>
          <w:rFonts w:cstheme="minorHAnsi"/>
          <w:vertAlign w:val="superscript"/>
        </w:rPr>
        <w:t xml:space="preserve">0  , </w:t>
      </w:r>
      <w:r w:rsidRPr="007C6C75">
        <w:rPr>
          <w:rFonts w:cstheme="minorHAnsi"/>
        </w:rPr>
        <w:t>i=30,0</w:t>
      </w:r>
      <w:r w:rsidRPr="007C6C75">
        <w:rPr>
          <w:rFonts w:cstheme="minorHAnsi"/>
          <w:vertAlign w:val="superscript"/>
        </w:rPr>
        <w:t xml:space="preserve">0  </w:t>
      </w:r>
      <w:r w:rsidRPr="007C6C75">
        <w:rPr>
          <w:rFonts w:cstheme="minorHAnsi"/>
        </w:rPr>
        <w:t xml:space="preserve">,  </w:t>
      </w:r>
      <m:oMath>
        <m:r>
          <w:rPr>
            <w:rFonts w:ascii="Cambria Math" w:hAnsi="Cambria Math" w:cstheme="minorHAnsi"/>
          </w:rPr>
          <m:t>i=40,0</m:t>
        </m:r>
        <m:r>
          <w:rPr>
            <w:rFonts w:ascii="Cambria Math" w:hAnsi="Cambria Math" w:cstheme="minorHAnsi"/>
            <w:vertAlign w:val="superscript"/>
          </w:rPr>
          <m:t>0</m:t>
        </m:r>
      </m:oMath>
      <w:r w:rsidRPr="007C6C75">
        <w:rPr>
          <w:rFonts w:cstheme="minorHAnsi"/>
          <w:vertAlign w:val="superscript"/>
        </w:rPr>
        <w:t xml:space="preserve"> </w:t>
      </w:r>
      <w:r w:rsidRPr="007C6C75">
        <w:rPr>
          <w:rFonts w:cstheme="minorHAnsi"/>
        </w:rPr>
        <w:t>, i=50,0</w:t>
      </w:r>
      <w:r w:rsidRPr="007C6C75">
        <w:rPr>
          <w:rFonts w:cstheme="minorHAnsi"/>
          <w:vertAlign w:val="superscript"/>
        </w:rPr>
        <w:t xml:space="preserve">0  </w:t>
      </w:r>
      <w:r w:rsidRPr="007C6C75">
        <w:rPr>
          <w:rFonts w:cstheme="minorHAnsi"/>
        </w:rPr>
        <w:t>,  i=60,0</w:t>
      </w:r>
      <w:r w:rsidRPr="007C6C75">
        <w:rPr>
          <w:rFonts w:cstheme="minorHAnsi"/>
          <w:vertAlign w:val="superscript"/>
        </w:rPr>
        <w:t xml:space="preserve">0  , </w:t>
      </w:r>
      <w:r w:rsidRPr="007C6C75">
        <w:rPr>
          <w:rFonts w:cstheme="minorHAnsi"/>
        </w:rPr>
        <w:t>i=70,0</w:t>
      </w:r>
      <w:r w:rsidRPr="007C6C75">
        <w:rPr>
          <w:rFonts w:cstheme="minorHAnsi"/>
          <w:vertAlign w:val="superscript"/>
        </w:rPr>
        <w:t xml:space="preserve">0  </w:t>
      </w:r>
      <w:r w:rsidRPr="007C6C75">
        <w:rPr>
          <w:rFonts w:cstheme="minorHAnsi"/>
        </w:rPr>
        <w:t xml:space="preserve"> og  i=80,0</w:t>
      </w:r>
      <w:r w:rsidRPr="007C6C75">
        <w:rPr>
          <w:rFonts w:cstheme="minorHAnsi"/>
          <w:vertAlign w:val="superscript"/>
        </w:rPr>
        <w:t>0</w:t>
      </w:r>
    </w:p>
    <w:p w14:paraId="7E0F7DF1" w14:textId="77777777" w:rsidR="004714E6" w:rsidRPr="007C6C75" w:rsidRDefault="004714E6" w:rsidP="004714E6">
      <w:pPr>
        <w:rPr>
          <w:rFonts w:cstheme="minorHAnsi"/>
        </w:rPr>
      </w:pPr>
      <w:r w:rsidRPr="007C6C75">
        <w:rPr>
          <w:rFonts w:cstheme="minorHAnsi"/>
        </w:rPr>
        <w:t xml:space="preserve">Brydningsvinklerne indskrives i tabellen nedenfor sammen med sinus til vinklerne. Hvis du laver regressionen i </w:t>
      </w:r>
      <w:proofErr w:type="gramStart"/>
      <w:r w:rsidRPr="007C6C75">
        <w:rPr>
          <w:rFonts w:cstheme="minorHAnsi"/>
        </w:rPr>
        <w:t>Excel</w:t>
      </w:r>
      <w:proofErr w:type="gramEnd"/>
      <w:r w:rsidRPr="007C6C75">
        <w:rPr>
          <w:rFonts w:cstheme="minorHAnsi"/>
        </w:rPr>
        <w:t xml:space="preserve"> kan du samtidig tegne grafen (ret linje).</w:t>
      </w:r>
    </w:p>
    <w:p w14:paraId="335F7645" w14:textId="77777777" w:rsidR="004714E6" w:rsidRPr="007C6C75" w:rsidRDefault="004714E6" w:rsidP="004714E6">
      <w:pPr>
        <w:rPr>
          <w:rFonts w:cstheme="minorHAnsi"/>
        </w:rPr>
      </w:pPr>
      <w:r w:rsidRPr="007C6C75">
        <w:rPr>
          <w:rFonts w:cstheme="minorHAnsi"/>
        </w:rPr>
        <w:t>Der gælder, at</w:t>
      </w:r>
      <w:r w:rsidRPr="007C6C75">
        <w:rPr>
          <w:rFonts w:cstheme="minorHAnsi"/>
          <w:vertAlign w:val="superscript"/>
        </w:rPr>
        <w:t xml:space="preserve">  </w:t>
      </w:r>
    </w:p>
    <w:p w14:paraId="7049084F" w14:textId="77777777" w:rsidR="004714E6" w:rsidRDefault="004714E6" w:rsidP="004714E6">
      <w:pPr>
        <w:rPr>
          <w:rFonts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w:br/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sin⁡</m:t>
              </m:r>
              <m:r>
                <w:rPr>
                  <w:rFonts w:ascii="Cambria Math" w:hAnsi="Cambria Math" w:cstheme="minorHAnsi"/>
                </w:rPr>
                <m:t>(i)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</w:rPr>
                <m:t>sin⁡</m:t>
              </m:r>
              <m:r>
                <w:rPr>
                  <w:rFonts w:ascii="Cambria Math" w:hAnsi="Cambria Math" w:cstheme="minorHAnsi"/>
                </w:rPr>
                <m:t>(b)</m:t>
              </m:r>
            </m:den>
          </m:f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plexiglas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luft</m:t>
                  </m:r>
                </m:sub>
              </m:sSub>
            </m:den>
          </m:f>
        </m:oMath>
      </m:oMathPara>
      <w:r w:rsidRPr="007C6C75">
        <w:rPr>
          <w:rFonts w:cstheme="minorHAnsi"/>
        </w:rPr>
        <w:t xml:space="preserve">     </w:t>
      </w:r>
    </w:p>
    <w:p w14:paraId="3CD0B756" w14:textId="77777777" w:rsidR="004714E6" w:rsidRDefault="004714E6" w:rsidP="004714E6">
      <w:pPr>
        <w:rPr>
          <w:rFonts w:cstheme="minorHAnsi"/>
        </w:rPr>
      </w:pPr>
      <w:r w:rsidRPr="007C6C75">
        <w:rPr>
          <w:rFonts w:cstheme="minorHAnsi"/>
        </w:rPr>
        <w:t xml:space="preserve">  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</w:rPr>
              <m:t>sin⁡</m:t>
            </m:r>
            <m:r>
              <w:rPr>
                <w:rFonts w:ascii="Cambria Math" w:hAnsi="Cambria Math" w:cstheme="minorHAnsi"/>
              </w:rPr>
              <m:t>(i)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</w:rPr>
              <m:t>sin⁡</m:t>
            </m:r>
            <m:r>
              <w:rPr>
                <w:rFonts w:ascii="Cambria Math" w:hAnsi="Cambria Math" w:cstheme="minorHAnsi"/>
              </w:rPr>
              <m:t>(b)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n</m:t>
                </m:r>
              </m:e>
              <m:sub>
                <m:r>
                  <w:rPr>
                    <w:rFonts w:ascii="Cambria Math" w:hAnsi="Cambria Math" w:cstheme="minorHAnsi"/>
                  </w:rPr>
                  <m:t>plexiglas</m:t>
                </m:r>
              </m:sub>
            </m:sSub>
          </m:num>
          <m:den>
            <m:r>
              <w:rPr>
                <w:rFonts w:ascii="Cambria Math" w:hAnsi="Cambria Math" w:cstheme="minorHAnsi"/>
              </w:rPr>
              <m:t>1,00</m:t>
            </m:r>
          </m:den>
        </m:f>
      </m:oMath>
      <w:r w:rsidRPr="007C6C75">
        <w:rPr>
          <w:rFonts w:cstheme="minorHAnsi"/>
        </w:rPr>
        <w:t xml:space="preserve">       </w:t>
      </w:r>
    </w:p>
    <w:p w14:paraId="2E1622A7" w14:textId="77777777" w:rsidR="004714E6" w:rsidRDefault="004714E6" w:rsidP="004714E6">
      <w:pPr>
        <w:rPr>
          <w:rFonts w:cstheme="minorHAnsi"/>
        </w:rPr>
      </w:pPr>
      <w:r w:rsidRPr="007C6C75">
        <w:rPr>
          <w:rFonts w:cstheme="minorHAnsi"/>
        </w:rPr>
        <w:t xml:space="preserve">  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</w:rPr>
              <m:t>sin⁡</m:t>
            </m:r>
            <m:r>
              <w:rPr>
                <w:rFonts w:ascii="Cambria Math" w:hAnsi="Cambria Math" w:cstheme="minorHAnsi"/>
              </w:rPr>
              <m:t>(i)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</w:rPr>
              <m:t>sin⁡</m:t>
            </m:r>
            <m:r>
              <w:rPr>
                <w:rFonts w:ascii="Cambria Math" w:hAnsi="Cambria Math" w:cstheme="minorHAnsi"/>
              </w:rPr>
              <m:t>(b)</m:t>
            </m:r>
          </m:den>
        </m:f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n</m:t>
            </m:r>
          </m:e>
          <m:sub>
            <m:r>
              <w:rPr>
                <w:rFonts w:ascii="Cambria Math" w:hAnsi="Cambria Math" w:cstheme="minorHAnsi"/>
              </w:rPr>
              <m:t>plexiglas</m:t>
            </m:r>
          </m:sub>
        </m:sSub>
      </m:oMath>
      <w:r w:rsidRPr="007C6C75">
        <w:rPr>
          <w:rFonts w:cstheme="minorHAnsi"/>
        </w:rPr>
        <w:t xml:space="preserve">   </w:t>
      </w:r>
    </w:p>
    <w:p w14:paraId="223C344A" w14:textId="77777777" w:rsidR="004714E6" w:rsidRPr="007C6C75" w:rsidRDefault="004714E6" w:rsidP="004714E6">
      <w:pPr>
        <w:rPr>
          <w:rFonts w:cstheme="minorHAnsi"/>
        </w:rPr>
      </w:pPr>
      <w:r>
        <w:rPr>
          <w:rFonts w:cstheme="minorHAnsi"/>
        </w:rPr>
        <w:t xml:space="preserve">Dermed er </w:t>
      </w:r>
      <w:r w:rsidRPr="007C6C75">
        <w:rPr>
          <w:rFonts w:cstheme="minorHAnsi"/>
        </w:rPr>
        <w:t xml:space="preserve"> </w:t>
      </w:r>
    </w:p>
    <w:p w14:paraId="7AAEC9A1" w14:textId="77777777" w:rsidR="004714E6" w:rsidRPr="007C6C75" w:rsidRDefault="004714E6" w:rsidP="004714E6">
      <w:pPr>
        <w:rPr>
          <w:rFonts w:cstheme="minorHAnsi"/>
        </w:rPr>
      </w:pPr>
    </w:p>
    <w:p w14:paraId="1E7A2205" w14:textId="77777777" w:rsidR="004714E6" w:rsidRPr="007C6C75" w:rsidRDefault="004714E6" w:rsidP="004714E6">
      <w:pPr>
        <w:rPr>
          <w:rFonts w:cstheme="minorHAnsi"/>
          <w:b/>
          <w:color w:val="FF0000"/>
        </w:rPr>
      </w:pPr>
      <m:oMath>
        <m:func>
          <m:funcPr>
            <m:ctrlPr>
              <w:rPr>
                <w:rFonts w:ascii="Cambria Math" w:hAnsi="Cambria Math" w:cstheme="minorHAnsi"/>
                <w:b/>
                <w:color w:val="FF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theme="minorHAnsi"/>
                <w:color w:val="FF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theme="minorHAnsi"/>
                    <w:b/>
                    <w:i/>
                    <w:color w:val="FF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</w:rPr>
                  <m:t>i</m:t>
                </m:r>
              </m:e>
            </m:d>
          </m:e>
        </m:func>
        <m:r>
          <m:rPr>
            <m:sty m:val="bi"/>
          </m:rPr>
          <w:rPr>
            <w:rFonts w:ascii="Cambria Math" w:hAnsi="Cambria Math" w:cstheme="minorHAnsi"/>
            <w:color w:val="FF0000"/>
          </w:rPr>
          <m:t>=</m:t>
        </m:r>
        <m:sSub>
          <m:sSubPr>
            <m:ctrlPr>
              <w:rPr>
                <w:rFonts w:ascii="Cambria Math" w:hAnsi="Cambria Math" w:cstheme="minorHAnsi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plexiglas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</w:rPr>
          <m:t>∙</m:t>
        </m:r>
        <m:r>
          <m:rPr>
            <m:sty m:val="b"/>
          </m:rPr>
          <w:rPr>
            <w:rFonts w:ascii="Cambria Math" w:hAnsi="Cambria Math" w:cstheme="minorHAnsi"/>
            <w:color w:val="FF0000"/>
          </w:rPr>
          <m:t>sin⁡</m:t>
        </m:r>
        <m:r>
          <m:rPr>
            <m:sty m:val="bi"/>
          </m:rPr>
          <w:rPr>
            <w:rFonts w:ascii="Cambria Math" w:hAnsi="Cambria Math" w:cstheme="minorHAnsi"/>
            <w:color w:val="FF0000"/>
          </w:rPr>
          <m:t xml:space="preserve">(b). </m:t>
        </m:r>
      </m:oMath>
      <w:r>
        <w:rPr>
          <w:rFonts w:eastAsiaTheme="minorEastAsia" w:cstheme="minorHAnsi"/>
          <w:b/>
          <w:color w:val="FF0000"/>
        </w:rPr>
        <w:t xml:space="preserve"> Dvs der er en ligefrem proportional sammenhæng mellem sin(i) og sin(b) med proportionalitetskonstanten </w:t>
      </w:r>
      <w:proofErr w:type="spellStart"/>
      <w:r>
        <w:rPr>
          <w:rFonts w:eastAsiaTheme="minorEastAsia" w:cstheme="minorHAnsi"/>
          <w:b/>
          <w:color w:val="FF0000"/>
        </w:rPr>
        <w:t>n</w:t>
      </w:r>
      <w:r w:rsidRPr="00641388">
        <w:rPr>
          <w:rFonts w:eastAsiaTheme="minorEastAsia" w:cstheme="minorHAnsi"/>
          <w:b/>
          <w:color w:val="FF0000"/>
          <w:vertAlign w:val="subscript"/>
        </w:rPr>
        <w:t>plexiglas</w:t>
      </w:r>
      <w:proofErr w:type="spellEnd"/>
      <w:r>
        <w:rPr>
          <w:rFonts w:eastAsiaTheme="minorEastAsia" w:cstheme="minorHAnsi"/>
          <w:b/>
          <w:color w:val="FF0000"/>
        </w:rPr>
        <w:t xml:space="preserve">. Skriv data ind i regneark 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406"/>
        <w:gridCol w:w="2399"/>
        <w:gridCol w:w="2409"/>
        <w:gridCol w:w="2414"/>
      </w:tblGrid>
      <w:tr w:rsidR="004714E6" w:rsidRPr="007C6C75" w14:paraId="7BDA0773" w14:textId="77777777" w:rsidTr="00E74D87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EF4F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I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48D34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b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E620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sin(b)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1220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sin(i)</w:t>
            </w:r>
          </w:p>
        </w:tc>
      </w:tr>
      <w:tr w:rsidR="004714E6" w:rsidRPr="007C6C75" w14:paraId="240E2407" w14:textId="77777777" w:rsidTr="00E74D87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CBEF6" w14:textId="77777777" w:rsidR="004714E6" w:rsidRPr="007C6C75" w:rsidRDefault="004714E6" w:rsidP="00E74D87">
            <w:pPr>
              <w:rPr>
                <w:rFonts w:eastAsia="Times New Roman" w:cstheme="minorHAnsi"/>
                <w:vertAlign w:val="superscript"/>
              </w:rPr>
            </w:pPr>
            <w:r w:rsidRPr="007C6C75">
              <w:rPr>
                <w:rFonts w:eastAsia="Times New Roman" w:cstheme="minorHAnsi"/>
              </w:rPr>
              <w:t>10,0</w:t>
            </w:r>
            <w:r w:rsidRPr="007C6C75">
              <w:rPr>
                <w:rFonts w:eastAsia="Times New Roman" w:cstheme="minorHAnsi"/>
                <w:vertAlign w:val="superscript"/>
              </w:rPr>
              <w:t>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CAB1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D4BA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90AE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0,17365</w:t>
            </w:r>
          </w:p>
        </w:tc>
      </w:tr>
      <w:tr w:rsidR="004714E6" w:rsidRPr="007C6C75" w14:paraId="09CABB4B" w14:textId="77777777" w:rsidTr="00E74D87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D897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20,0</w:t>
            </w:r>
            <w:r w:rsidRPr="007C6C75">
              <w:rPr>
                <w:rFonts w:eastAsia="Times New Roman" w:cstheme="minorHAnsi"/>
                <w:vertAlign w:val="superscript"/>
              </w:rPr>
              <w:t>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ED9A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F121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6412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0,34202</w:t>
            </w:r>
          </w:p>
        </w:tc>
      </w:tr>
      <w:tr w:rsidR="004714E6" w:rsidRPr="007C6C75" w14:paraId="10278C1F" w14:textId="77777777" w:rsidTr="00E74D87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FDAED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30,0</w:t>
            </w:r>
            <w:r w:rsidRPr="007C6C75">
              <w:rPr>
                <w:rFonts w:eastAsia="Times New Roman" w:cstheme="minorHAnsi"/>
                <w:vertAlign w:val="superscript"/>
              </w:rPr>
              <w:t>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9627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5121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153D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0,500</w:t>
            </w:r>
          </w:p>
        </w:tc>
      </w:tr>
      <w:tr w:rsidR="004714E6" w:rsidRPr="007C6C75" w14:paraId="38244B95" w14:textId="77777777" w:rsidTr="00E74D87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3543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lastRenderedPageBreak/>
              <w:t>40,0</w:t>
            </w:r>
            <w:r w:rsidRPr="007C6C75">
              <w:rPr>
                <w:rFonts w:eastAsia="Times New Roman" w:cstheme="minorHAnsi"/>
                <w:vertAlign w:val="superscript"/>
              </w:rPr>
              <w:t>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276D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380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21CB7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0,64279</w:t>
            </w:r>
          </w:p>
        </w:tc>
      </w:tr>
      <w:tr w:rsidR="004714E6" w:rsidRPr="007C6C75" w14:paraId="6A44E449" w14:textId="77777777" w:rsidTr="00E74D87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6852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50,0</w:t>
            </w:r>
            <w:r w:rsidRPr="007C6C75">
              <w:rPr>
                <w:rFonts w:eastAsia="Times New Roman" w:cstheme="minorHAnsi"/>
                <w:vertAlign w:val="superscript"/>
              </w:rPr>
              <w:t>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FFCA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8E5F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AFDF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0,76604</w:t>
            </w:r>
          </w:p>
        </w:tc>
      </w:tr>
      <w:tr w:rsidR="004714E6" w:rsidRPr="007C6C75" w14:paraId="3E5DAE2F" w14:textId="77777777" w:rsidTr="00E74D87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6C265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60,0</w:t>
            </w:r>
            <w:r w:rsidRPr="007C6C75">
              <w:rPr>
                <w:rFonts w:eastAsia="Times New Roman" w:cstheme="minorHAnsi"/>
                <w:vertAlign w:val="superscript"/>
              </w:rPr>
              <w:t>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A2E3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C497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FC4CD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0,86603</w:t>
            </w:r>
          </w:p>
        </w:tc>
      </w:tr>
      <w:tr w:rsidR="004714E6" w:rsidRPr="007C6C75" w14:paraId="018F2533" w14:textId="77777777" w:rsidTr="00E74D87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02661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70,0</w:t>
            </w:r>
            <w:r w:rsidRPr="007C6C75">
              <w:rPr>
                <w:rFonts w:eastAsia="Times New Roman" w:cstheme="minorHAnsi"/>
                <w:vertAlign w:val="superscript"/>
              </w:rPr>
              <w:t>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20E4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B9DF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E8131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0,93969</w:t>
            </w:r>
          </w:p>
        </w:tc>
      </w:tr>
      <w:tr w:rsidR="004714E6" w:rsidRPr="007C6C75" w14:paraId="6BA030B4" w14:textId="77777777" w:rsidTr="00E74D87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2B452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80,0</w:t>
            </w:r>
            <w:r w:rsidRPr="007C6C75">
              <w:rPr>
                <w:rFonts w:eastAsia="Times New Roman" w:cstheme="minorHAnsi"/>
                <w:vertAlign w:val="superscript"/>
              </w:rPr>
              <w:t>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A0BA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FD60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24D1" w14:textId="77777777" w:rsidR="004714E6" w:rsidRPr="007C6C75" w:rsidRDefault="004714E6" w:rsidP="00E74D87">
            <w:pPr>
              <w:rPr>
                <w:rFonts w:eastAsia="Times New Roman" w:cstheme="minorHAnsi"/>
              </w:rPr>
            </w:pPr>
            <w:r w:rsidRPr="007C6C75">
              <w:rPr>
                <w:rFonts w:eastAsia="Times New Roman" w:cstheme="minorHAnsi"/>
              </w:rPr>
              <w:t>0,98481</w:t>
            </w:r>
          </w:p>
        </w:tc>
      </w:tr>
    </w:tbl>
    <w:p w14:paraId="7B794DDE" w14:textId="77777777" w:rsidR="004714E6" w:rsidRPr="007C6C75" w:rsidRDefault="004714E6" w:rsidP="004714E6">
      <w:pPr>
        <w:rPr>
          <w:rFonts w:eastAsia="Times New Roman" w:cstheme="minorHAnsi"/>
        </w:rPr>
      </w:pPr>
    </w:p>
    <w:p w14:paraId="77AD2DD0" w14:textId="77777777" w:rsidR="004714E6" w:rsidRPr="007C6C75" w:rsidRDefault="004714E6" w:rsidP="004714E6">
      <w:pPr>
        <w:pStyle w:val="Overskrift1"/>
        <w:rPr>
          <w:rFonts w:asciiTheme="minorHAnsi" w:eastAsia="Times New Roman" w:hAnsiTheme="minorHAnsi" w:cstheme="minorHAnsi"/>
          <w:sz w:val="22"/>
          <w:szCs w:val="22"/>
        </w:rPr>
      </w:pPr>
      <w:bookmarkStart w:id="2" w:name="_Toc147508137"/>
      <w:r w:rsidRPr="007C6C75">
        <w:rPr>
          <w:rFonts w:asciiTheme="minorHAnsi" w:eastAsia="Times New Roman" w:hAnsiTheme="minorHAnsi" w:cstheme="minorHAnsi"/>
          <w:sz w:val="22"/>
          <w:szCs w:val="22"/>
        </w:rPr>
        <w:t>Databehandling</w:t>
      </w:r>
      <w:bookmarkEnd w:id="2"/>
    </w:p>
    <w:p w14:paraId="49C3819E" w14:textId="77777777" w:rsidR="004714E6" w:rsidRPr="007C6C75" w:rsidRDefault="004714E6" w:rsidP="004714E6">
      <w:pPr>
        <w:pStyle w:val="Listeafsnit"/>
        <w:numPr>
          <w:ilvl w:val="0"/>
          <w:numId w:val="1"/>
        </w:numPr>
        <w:rPr>
          <w:rFonts w:eastAsia="Times New Roman" w:cstheme="minorHAnsi"/>
        </w:rPr>
      </w:pPr>
      <w:r>
        <w:rPr>
          <w:rFonts w:eastAsia="Times New Roman" w:cstheme="minorHAnsi"/>
        </w:rPr>
        <w:t xml:space="preserve">Plot i </w:t>
      </w:r>
      <w:proofErr w:type="spellStart"/>
      <w:r>
        <w:rPr>
          <w:rFonts w:eastAsia="Times New Roman" w:cstheme="minorHAnsi"/>
        </w:rPr>
        <w:t>Excelarket</w:t>
      </w:r>
      <w:proofErr w:type="spellEnd"/>
      <w:r>
        <w:rPr>
          <w:rFonts w:eastAsia="Times New Roman" w:cstheme="minorHAnsi"/>
        </w:rPr>
        <w:t xml:space="preserve"> </w:t>
      </w:r>
      <m:oMath>
        <m:r>
          <w:rPr>
            <w:rFonts w:ascii="Cambria Math" w:eastAsia="Times New Roman" w:hAnsi="Cambria Math" w:cstheme="minorHAnsi"/>
          </w:rPr>
          <m:t>sin(b)</m:t>
        </m:r>
      </m:oMath>
      <w:r w:rsidRPr="007C6C75">
        <w:rPr>
          <w:rFonts w:eastAsia="Times New Roman" w:cstheme="minorHAnsi"/>
        </w:rPr>
        <w:t xml:space="preserve">-værdierne ud ad x-aksen og </w:t>
      </w:r>
      <m:oMath>
        <m:r>
          <w:rPr>
            <w:rFonts w:ascii="Cambria Math" w:eastAsia="Times New Roman" w:hAnsi="Cambria Math" w:cstheme="minorHAnsi"/>
          </w:rPr>
          <m:t>sin(i)</m:t>
        </m:r>
      </m:oMath>
      <w:r w:rsidRPr="007C6C75">
        <w:rPr>
          <w:rFonts w:eastAsia="Times New Roman" w:cstheme="minorHAnsi"/>
        </w:rPr>
        <w:t xml:space="preserve">-værdierne ud ad y-aksen. </w:t>
      </w:r>
    </w:p>
    <w:p w14:paraId="6C506A61" w14:textId="77777777" w:rsidR="004714E6" w:rsidRPr="007C6C75" w:rsidRDefault="004714E6" w:rsidP="004714E6">
      <w:pPr>
        <w:pStyle w:val="Listeafsnit"/>
        <w:numPr>
          <w:ilvl w:val="0"/>
          <w:numId w:val="1"/>
        </w:numPr>
        <w:rPr>
          <w:rFonts w:eastAsia="Times New Roman" w:cstheme="minorHAnsi"/>
        </w:rPr>
      </w:pPr>
      <w:r w:rsidRPr="007C6C75">
        <w:rPr>
          <w:rFonts w:eastAsia="Times New Roman" w:cstheme="minorHAnsi"/>
        </w:rPr>
        <w:t>Lav lineær regression</w:t>
      </w:r>
    </w:p>
    <w:p w14:paraId="640DFF3A" w14:textId="77777777" w:rsidR="004714E6" w:rsidRPr="007C6C75" w:rsidRDefault="004714E6" w:rsidP="004714E6">
      <w:pPr>
        <w:pStyle w:val="Listeafsnit"/>
        <w:numPr>
          <w:ilvl w:val="0"/>
          <w:numId w:val="1"/>
        </w:numPr>
        <w:rPr>
          <w:rFonts w:eastAsia="Times New Roman" w:cstheme="minorHAnsi"/>
        </w:rPr>
      </w:pPr>
      <w:r w:rsidRPr="007C6C75">
        <w:rPr>
          <w:rFonts w:eastAsia="Times New Roman" w:cstheme="minorHAnsi"/>
        </w:rPr>
        <w:t xml:space="preserve">Bestem ud fra regressionsligningen en værdi for brydningsindekset for plexiglas. </w:t>
      </w:r>
    </w:p>
    <w:p w14:paraId="080534CE" w14:textId="77777777" w:rsidR="004714E6" w:rsidRPr="007C6C75" w:rsidRDefault="004714E6" w:rsidP="004714E6">
      <w:pPr>
        <w:pStyle w:val="Listeafsnit"/>
        <w:numPr>
          <w:ilvl w:val="0"/>
          <w:numId w:val="1"/>
        </w:numPr>
        <w:rPr>
          <w:rFonts w:eastAsia="Times New Roman" w:cstheme="minorHAnsi"/>
        </w:rPr>
      </w:pPr>
      <w:r w:rsidRPr="007C6C75">
        <w:rPr>
          <w:rFonts w:eastAsia="Times New Roman" w:cstheme="minorHAnsi"/>
        </w:rPr>
        <w:t xml:space="preserve">Find den </w:t>
      </w:r>
      <w:r>
        <w:rPr>
          <w:rFonts w:eastAsia="Times New Roman" w:cstheme="minorHAnsi"/>
        </w:rPr>
        <w:t xml:space="preserve">procentvise afvigelse fra tabelværdien for plexiglas, som er 1,49 </w:t>
      </w:r>
    </w:p>
    <w:p w14:paraId="4AC7896B" w14:textId="77777777" w:rsidR="004714E6" w:rsidRDefault="004714E6" w:rsidP="004714E6">
      <w:pPr>
        <w:pStyle w:val="Overskrift2"/>
        <w:rPr>
          <w:rFonts w:asciiTheme="minorHAnsi" w:hAnsiTheme="minorHAnsi" w:cstheme="minorHAnsi"/>
          <w:sz w:val="22"/>
          <w:szCs w:val="22"/>
        </w:rPr>
      </w:pPr>
      <w:bookmarkStart w:id="3" w:name="_Toc147508138"/>
    </w:p>
    <w:p w14:paraId="63EFABC1" w14:textId="77777777" w:rsidR="004714E6" w:rsidRPr="007C6C75" w:rsidRDefault="004714E6" w:rsidP="004714E6">
      <w:pPr>
        <w:pStyle w:val="Overskrift2"/>
        <w:rPr>
          <w:rFonts w:asciiTheme="minorHAnsi" w:eastAsia="Times New Roman" w:hAnsiTheme="minorHAnsi" w:cstheme="minorHAnsi"/>
          <w:sz w:val="22"/>
          <w:szCs w:val="22"/>
        </w:rPr>
      </w:pPr>
      <w:r w:rsidRPr="007C6C75">
        <w:rPr>
          <w:rFonts w:asciiTheme="minorHAnsi" w:hAnsiTheme="minorHAnsi" w:cstheme="minorHAnsi"/>
          <w:sz w:val="22"/>
          <w:szCs w:val="22"/>
        </w:rPr>
        <w:t>Diskussion</w:t>
      </w:r>
      <w:bookmarkEnd w:id="3"/>
    </w:p>
    <w:p w14:paraId="7C9CFBCD" w14:textId="77777777" w:rsidR="004714E6" w:rsidRPr="00D20D95" w:rsidRDefault="004714E6" w:rsidP="004714E6">
      <w:pPr>
        <w:rPr>
          <w:rFonts w:cstheme="minorHAnsi"/>
        </w:rPr>
      </w:pPr>
      <w:r>
        <w:rPr>
          <w:rFonts w:cstheme="minorHAnsi"/>
        </w:rPr>
        <w:t>F</w:t>
      </w:r>
      <w:r w:rsidRPr="00D20D95">
        <w:rPr>
          <w:rFonts w:cstheme="minorHAnsi"/>
        </w:rPr>
        <w:t xml:space="preserve">orklare, hvorfor det er smart at bruge en halvcirkelformet </w:t>
      </w:r>
      <w:r>
        <w:rPr>
          <w:rFonts w:cstheme="minorHAnsi"/>
        </w:rPr>
        <w:t>plexi</w:t>
      </w:r>
      <w:r w:rsidRPr="00D20D95">
        <w:rPr>
          <w:rFonts w:cstheme="minorHAnsi"/>
        </w:rPr>
        <w:t xml:space="preserve">glasklods </w:t>
      </w:r>
    </w:p>
    <w:p w14:paraId="79F3AEA3" w14:textId="77777777" w:rsidR="009728EA" w:rsidRDefault="009728EA"/>
    <w:sectPr w:rsidR="009728E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11D90"/>
    <w:multiLevelType w:val="hybridMultilevel"/>
    <w:tmpl w:val="C9BE31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65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4E6"/>
    <w:rsid w:val="000331B3"/>
    <w:rsid w:val="004714E6"/>
    <w:rsid w:val="009728EA"/>
    <w:rsid w:val="009A4F93"/>
    <w:rsid w:val="00DE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547827"/>
  <w15:chartTrackingRefBased/>
  <w15:docId w15:val="{B4126E58-C039-504F-B4BB-622F2C0A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4E6"/>
    <w:pPr>
      <w:spacing w:after="160"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714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714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14E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714E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n-US"/>
      <w14:ligatures w14:val="none"/>
    </w:rPr>
  </w:style>
  <w:style w:type="table" w:styleId="Tabel-Gitter">
    <w:name w:val="Table Grid"/>
    <w:basedOn w:val="Tabel-Normal"/>
    <w:rsid w:val="004714E6"/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4714E6"/>
    <w:pPr>
      <w:ind w:left="720"/>
      <w:contextualSpacing/>
    </w:pPr>
  </w:style>
  <w:style w:type="character" w:styleId="Pladsholdertekst">
    <w:name w:val="Placeholder Text"/>
    <w:basedOn w:val="Standardskrifttypeiafsnit"/>
    <w:uiPriority w:val="99"/>
    <w:semiHidden/>
    <w:rsid w:val="004714E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329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1</cp:revision>
  <dcterms:created xsi:type="dcterms:W3CDTF">2023-11-06T13:17:00Z</dcterms:created>
  <dcterms:modified xsi:type="dcterms:W3CDTF">2023-11-07T07:05:00Z</dcterms:modified>
</cp:coreProperties>
</file>